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ind w:left="5097"/>
        <w:jc w:val="left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УТВЕРЖДЕНО 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ind w:left="5097"/>
        <w:jc w:val="left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Решение Дубровенского районного исполнительного комитета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ind w:left="5097"/>
        <w:jc w:val="left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17.11.2025 № 749</w:t>
      </w:r>
    </w:p>
    <w:p w:rsidR="00583994" w:rsidRPr="00583994" w:rsidRDefault="00583994" w:rsidP="00583994">
      <w:pPr>
        <w:pStyle w:val="6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/>
          <w:sz w:val="30"/>
          <w:szCs w:val="30"/>
          <w:lang w:bidi="ru-RU"/>
        </w:rPr>
      </w:pPr>
    </w:p>
    <w:p w:rsidR="00583994" w:rsidRPr="00583994" w:rsidRDefault="00583994" w:rsidP="00583994">
      <w:pPr>
        <w:pStyle w:val="60"/>
        <w:shd w:val="clear" w:color="auto" w:fill="auto"/>
        <w:spacing w:before="0" w:after="0" w:line="300" w:lineRule="exact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583994">
        <w:rPr>
          <w:rFonts w:ascii="Times New Roman" w:hAnsi="Times New Roman" w:cs="Times New Roman"/>
          <w:b w:val="0"/>
          <w:color w:val="000000"/>
          <w:sz w:val="30"/>
          <w:szCs w:val="30"/>
          <w:lang w:bidi="ru-RU"/>
        </w:rPr>
        <w:t xml:space="preserve">ПОЛОЖЕНИЕ 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об отделе </w:t>
      </w:r>
      <w:proofErr w:type="gramStart"/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организационно-кадровой</w:t>
      </w:r>
      <w:proofErr w:type="gramEnd"/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работы</w:t>
      </w:r>
      <w:r w:rsidRPr="00583994">
        <w:rPr>
          <w:rFonts w:ascii="Times New Roman" w:hAnsi="Times New Roman" w:cs="Times New Roman"/>
          <w:sz w:val="30"/>
          <w:szCs w:val="30"/>
        </w:rPr>
        <w:t xml:space="preserve"> Дубровенского </w:t>
      </w:r>
      <w:proofErr w:type="gramStart"/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районного</w:t>
      </w:r>
      <w:proofErr w:type="gramEnd"/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30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color w:val="000000"/>
          <w:sz w:val="30"/>
          <w:szCs w:val="30"/>
          <w:lang w:bidi="ru-RU"/>
        </w:rPr>
        <w:t>исполнительного комитета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83994" w:rsidRPr="00583994" w:rsidRDefault="00583994" w:rsidP="00583994">
      <w:pPr>
        <w:pStyle w:val="20"/>
        <w:shd w:val="clear" w:color="auto" w:fill="auto"/>
        <w:tabs>
          <w:tab w:val="left" w:pos="1105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1. Отдел организационно-кадровой работы Дубровенского районного исполнительного комитета (далее – отдел) является самостоятельным структурным подразделением Дубровенского районного исполнительного комитета (далее – райисполком), непосредственно подчиняется председателю райисполкома.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2. Отдел в своей деятельности руководствуется действующим законодательством Республики Беларусь, решениями райисполкома, а также настоящим Положением.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3. Организация деятельности отдела осуществляется в соответствии с поручениями председателя райисполкома, во взаимодействии с главным управлением организационно-кадровой работы Витебского областного исполнительного комитета (далее – облисполком), другими республиканскими и местными органами государственного управления.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08"/>
        </w:tabs>
        <w:spacing w:before="0"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4. Основными задачами отдела являются: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координация и обеспечение на районном уровне реализации государственной кадровой политики;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осуществление системной работы по подбору, расстановке, аттестации и профессиональному развитию лиц, занимающих должности, входящие в кадровый реестр райисполкома; формирование резерва кадров на должности, входящие в кадровый реестр райисполкома и работа с ним;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  <w:tab w:val="left" w:pos="513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организационное обеспечение исполнительной и распорядительной деятельности райисполкома, мероприятий с участием председателя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  <w:tab w:val="left" w:pos="513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организационное обеспечение деятельности райисполкома, районного Совета депутатов по реализации полномочий, предусмотренных Избирательным кодексом Республики Беларусь и иными актами законодательства Республики Беларусь о выборах, референдуме.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5.</w:t>
      </w:r>
      <w:r w:rsidRPr="00583994">
        <w:rPr>
          <w:rFonts w:ascii="Times New Roman" w:hAnsi="Times New Roman" w:cs="Times New Roman"/>
          <w:b/>
          <w:i/>
          <w:sz w:val="30"/>
          <w:szCs w:val="30"/>
        </w:rPr>
        <w:t> </w:t>
      </w:r>
      <w:r w:rsidRPr="00583994">
        <w:rPr>
          <w:rFonts w:ascii="Times New Roman" w:hAnsi="Times New Roman" w:cs="Times New Roman"/>
          <w:sz w:val="30"/>
          <w:szCs w:val="30"/>
        </w:rPr>
        <w:t>Отдел в соответствии с возложенными на него задачами выполняет следующие функции: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lastRenderedPageBreak/>
        <w:t>разработка и организация реализации регионального комплекса мер по укреплению кадрового потенциала предприятий и организаций на территории района;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осуществление мониторинга и анализа работы с кадрами в структурных подразделениях райисполкома, в иных государственных организациях на территории района, подготовка предложений по ее совершенствованию;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ведение кадрового реестра райисполкома; подготовка предложений по перечню руководящих должностей кадрового реестра райисполкома;</w:t>
      </w:r>
      <w:r w:rsidRPr="00583994">
        <w:rPr>
          <w:rFonts w:ascii="Times New Roman" w:hAnsi="Times New Roman" w:cs="Times New Roman"/>
          <w:i/>
          <w:color w:val="00B050"/>
          <w:sz w:val="30"/>
          <w:szCs w:val="30"/>
        </w:rPr>
        <w:t xml:space="preserve">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подготовка предложений о назначении на должности и освобождении от должностей руководящих работников, должности которых включены в кадровый реестр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формирование резерва кадров на должности, включенные в кадровый реестр райисполкома, перспективного кадрового резерва, организация работы с ними и их эффективное использование;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организация рассмотрения кадровых вопросов в райисполкоме в соответствии с установленным порядком;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организация согласования назначений на должности руководителей организаций республиканской, областной форм собственности, расположенных на территории района;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организация проверки сведений о кандидатах на должности, включенные в кадровый реестр райисполкома, и в отношении работников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мониторинг и </w:t>
      </w:r>
      <w:proofErr w:type="gramStart"/>
      <w:r w:rsidRPr="00583994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583994">
        <w:rPr>
          <w:rFonts w:ascii="Times New Roman" w:hAnsi="Times New Roman" w:cs="Times New Roman"/>
          <w:sz w:val="30"/>
          <w:szCs w:val="30"/>
        </w:rPr>
        <w:t xml:space="preserve"> трудоустройством на руководящие должности лиц, уволенных по основаниям, признаваемым дискредитирующими, в соответствии с требованиями Декрета Президента Республики Беларусь от 15 декабря 2014 г. № 5 «Об усилении требований к руководящим кадрам и работникам организаций»;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реализация мер, направленных на выполнение требований законодательства о борьбе с коррупцией, в пределах компетенции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обеспечение прохождения государственной службы в соответствии с профессией, специальностью и квалификацией государственного служащего с учетом требований законодательства о труде и Закона Республики Беларусь «О государственной службе в Республике Беларусь», осуществление соответствующего консультирования;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00B050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осуществление совместно с руководителями структурных </w:t>
      </w:r>
      <w:proofErr w:type="gramStart"/>
      <w:r w:rsidRPr="00583994">
        <w:rPr>
          <w:rFonts w:ascii="Times New Roman" w:hAnsi="Times New Roman" w:cs="Times New Roman"/>
          <w:sz w:val="30"/>
          <w:szCs w:val="30"/>
        </w:rPr>
        <w:t>подразделений райисполкома контроля соблюдения правил внутреннего трудового</w:t>
      </w:r>
      <w:proofErr w:type="gramEnd"/>
      <w:r w:rsidRPr="00583994">
        <w:rPr>
          <w:rFonts w:ascii="Times New Roman" w:hAnsi="Times New Roman" w:cs="Times New Roman"/>
          <w:sz w:val="30"/>
          <w:szCs w:val="30"/>
        </w:rPr>
        <w:t xml:space="preserve"> распорядка, Общих требований служебной этики </w:t>
      </w:r>
      <w:r w:rsidRPr="00583994">
        <w:rPr>
          <w:rFonts w:ascii="Times New Roman" w:hAnsi="Times New Roman" w:cs="Times New Roman"/>
          <w:sz w:val="30"/>
          <w:szCs w:val="30"/>
        </w:rPr>
        <w:lastRenderedPageBreak/>
        <w:t>государственных гражданских служащих;</w:t>
      </w:r>
      <w:r w:rsidRPr="00583994">
        <w:rPr>
          <w:rFonts w:ascii="Times New Roman" w:hAnsi="Times New Roman" w:cs="Times New Roman"/>
          <w:i/>
          <w:color w:val="00B050"/>
          <w:sz w:val="30"/>
          <w:szCs w:val="30"/>
        </w:rPr>
        <w:t xml:space="preserve">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внесение предложений по совершенствованию организационной структуры и штатного расписания райисполкома, и его структурных подразделений, их функций, распределению численности работников;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организация и проведение конкурсов на занятие вакантных должностей государственной гражданской службы, направление на квалификационный экзамен лиц, впервые поступающих на государственную службу;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обеспечение проведения аттестации в райисполкоме;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организация направления гражданских служащих на подготовку, переподготовку, повышение квалификации и стажировку в установленном законодательством порядке;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оформление трудовых отношений с государственными служащими и работниками райисполкома, руководителями организаций коммунальной формы собственности, нанимателем которых является председатель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оформление и выдача удостоверений государственным гражданским служащим; руководителям организаций коммунальной формы собственности; 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ведение учета личного состава, установленной отчетности по личному составу и работе с кадрами, оформление всех видов государственной статистической отчетности, подготовка документов для осуществления персонифицированного учета, а также документов, необходимых для назначения пенсий работникам;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осуществление административных процедур в соответствии с законодательством, относящихся к компетенции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подготовка материалов для представления к награждению и поощрению, документов о привлечении к дисциплинарной ответственности работников райисполкома и организаций;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подготовка проектов решений райисполкома и распоряжений председателя райисполкома по вопросам, находящимся в компетенции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i/>
          <w:color w:val="984806" w:themeColor="accent6" w:themeShade="80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ведение автоматизированной информационной системы электронного учета руководящих кадров, их резерва (АИС «Резерв») базового территориального уровня;</w:t>
      </w:r>
      <w:r w:rsidRPr="00583994">
        <w:rPr>
          <w:rFonts w:ascii="Times New Roman" w:hAnsi="Times New Roman" w:cs="Times New Roman"/>
          <w:i/>
          <w:color w:val="FF0000"/>
          <w:sz w:val="30"/>
          <w:szCs w:val="30"/>
        </w:rPr>
        <w:t xml:space="preserve">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организационное обеспечение проводимых на территории района избирательных кампаний, республиканских и местных референдумов;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разработка совместно со структурными подразделениями </w:t>
      </w:r>
      <w:proofErr w:type="gramStart"/>
      <w:r w:rsidRPr="00583994">
        <w:rPr>
          <w:rFonts w:ascii="Times New Roman" w:hAnsi="Times New Roman" w:cs="Times New Roman"/>
          <w:sz w:val="30"/>
          <w:szCs w:val="30"/>
        </w:rPr>
        <w:t>райисполкома проектов планов организационной работы райисполкома</w:t>
      </w:r>
      <w:proofErr w:type="gramEnd"/>
      <w:r w:rsidRPr="00583994">
        <w:rPr>
          <w:rFonts w:ascii="Times New Roman" w:hAnsi="Times New Roman" w:cs="Times New Roman"/>
          <w:sz w:val="30"/>
          <w:szCs w:val="30"/>
        </w:rPr>
        <w:t>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подготовка справок, отчетов, докладов, инструктивно-методических материалов по вопросам организационно-кадровой работы;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lastRenderedPageBreak/>
        <w:t>организация проведения совместно с управлением делами райисполкома заседаний райисполкома, сессий районного Совета депутатов;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участие в организации и проведении массовых мероприятий </w:t>
      </w:r>
      <w:r w:rsidRPr="00583994">
        <w:rPr>
          <w:rFonts w:ascii="Times New Roman" w:hAnsi="Times New Roman" w:cs="Times New Roman"/>
          <w:spacing w:val="-6"/>
          <w:sz w:val="30"/>
          <w:szCs w:val="30"/>
        </w:rPr>
        <w:t>общественно-политической направленности, специальных государственных</w:t>
      </w:r>
      <w:r w:rsidRPr="00583994">
        <w:rPr>
          <w:rFonts w:ascii="Times New Roman" w:hAnsi="Times New Roman" w:cs="Times New Roman"/>
          <w:sz w:val="30"/>
          <w:szCs w:val="30"/>
        </w:rPr>
        <w:t xml:space="preserve"> мероприятий, рабочих встреч с участием председателя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участие в подготовке предложений по вопросам административно-территориального устройства района;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324"/>
          <w:tab w:val="left" w:pos="513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осуществляет взаимодействие райисполкома по вопросам организационно-кадровой работы с республиканскими и местными органами государственного управления, правоохранительными органами в рамках компетенции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рассмотрение обращения граждан и юридических лиц по вопросам, относящимся к компетенции отдела в соответствии с настоящим Положением;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методическое сопровождение деятельности исполкомов первичного уровня, структурных подразделений райисполкома, районных организаций по вопросам, находящимся в компетенции отдела.</w:t>
      </w:r>
    </w:p>
    <w:p w:rsidR="00583994" w:rsidRPr="00583994" w:rsidRDefault="00583994" w:rsidP="00583994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6. Отдел организационно-кадровой работы возглавляет начальник, который назначается на должность и освобождается от должности председателем райисполкома.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7. Начальник отдела выполняет следующие функции: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осуществляет руководство деятельностью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распределяет должностные обязанности между работниками отдела, утверждает их должностные инструкции, обеспечивает соблюдение работниками отдела трудовой и исполнительской дисциплины;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докладывает подготовленные в отделе документы руководству райисполкома;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 xml:space="preserve">вносит председателю райисполкома предложения об изменении структуры отдела и численности работников, назначении работников на должности и освобождении от должностей, применении к ним мер поощрения и взыскания; 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представляет отдел во взаимоотношениях со структурными подразделениями райисполкома, областными организациями, сельскими исполнительными комитетами, республиканскими органами государственного управления;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проводит кадровую политику, направленную на комплектование отдела высококвалифицированными специалистами, обеспечивает их подбор и расстановку, повышение квалификации;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lastRenderedPageBreak/>
        <w:t>информирует райисполком о деятельности отдела, состоянии организационно-кадровой работы в организациях района;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осуществляет иные полномочия в пределах компетенции отдела в соответствии с законодательством.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8. Начальник отдела имеет право: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участвовать в совещаниях и иных мероприятиях, проводимых председателем райисполкома, его заместителями, а также организациями, находящимися на территории района, при рассмотрении вопросов, входящих в компетенцию отдела;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знакомиться в пределах своей компетенции с документами других структурных подразделений райисполкома, сельских исполнительных комитетов, организаций, расположенных на территории района;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привлекать по мере необходимости работников структурных подразделений райисполкома, организаций, находящихся в собственности района, к подготовке вопросов, подлежащих рассмотрению райисполкомом, председателем райисполкома и входящих в компетенцию отдела.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9. Иные работники отдела исполняют возложенные на них обязанности в соответствии с задачами и функциями отдела и служебными обязанностями.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83994">
        <w:rPr>
          <w:rFonts w:ascii="Times New Roman" w:hAnsi="Times New Roman" w:cs="Times New Roman"/>
          <w:sz w:val="30"/>
          <w:szCs w:val="30"/>
        </w:rPr>
        <w:t>10. Начальник отдела, иные работники отдела несут персональную ответственность за выполнение возложенных на них функций и служебных обязанностей.</w:t>
      </w:r>
    </w:p>
    <w:p w:rsidR="00583994" w:rsidRPr="00583994" w:rsidRDefault="00583994" w:rsidP="00583994">
      <w:pPr>
        <w:pStyle w:val="20"/>
        <w:shd w:val="clear" w:color="auto" w:fill="auto"/>
        <w:tabs>
          <w:tab w:val="left" w:pos="119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83994" w:rsidRPr="00583994" w:rsidRDefault="00583994" w:rsidP="00583994">
      <w:pPr>
        <w:pStyle w:val="20"/>
        <w:shd w:val="clear" w:color="auto" w:fill="auto"/>
        <w:spacing w:before="0" w:after="0" w:line="240" w:lineRule="auto"/>
        <w:ind w:left="5097"/>
        <w:jc w:val="left"/>
        <w:rPr>
          <w:rFonts w:ascii="Times New Roman" w:hAnsi="Times New Roman" w:cs="Times New Roman"/>
          <w:sz w:val="30"/>
          <w:szCs w:val="30"/>
        </w:rPr>
      </w:pPr>
    </w:p>
    <w:bookmarkEnd w:id="0"/>
    <w:p w:rsidR="00116CF2" w:rsidRPr="00583994" w:rsidRDefault="00116CF2">
      <w:pPr>
        <w:rPr>
          <w:rFonts w:ascii="Times New Roman" w:hAnsi="Times New Roman" w:cs="Times New Roman"/>
          <w:sz w:val="30"/>
          <w:szCs w:val="30"/>
        </w:rPr>
      </w:pPr>
    </w:p>
    <w:sectPr w:rsidR="00116CF2" w:rsidRPr="0058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39"/>
    <w:rsid w:val="00116CF2"/>
    <w:rsid w:val="00583994"/>
    <w:rsid w:val="00E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839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994"/>
    <w:pPr>
      <w:widowControl w:val="0"/>
      <w:shd w:val="clear" w:color="auto" w:fill="FFFFFF"/>
      <w:spacing w:before="240" w:after="240" w:line="0" w:lineRule="atLeast"/>
      <w:jc w:val="right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583994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994"/>
    <w:pPr>
      <w:widowControl w:val="0"/>
      <w:shd w:val="clear" w:color="auto" w:fill="FFFFFF"/>
      <w:spacing w:before="1320" w:after="60" w:line="0" w:lineRule="atLeas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8399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3994"/>
    <w:pPr>
      <w:widowControl w:val="0"/>
      <w:shd w:val="clear" w:color="auto" w:fill="FFFFFF"/>
      <w:spacing w:before="240" w:after="240" w:line="0" w:lineRule="atLeast"/>
      <w:jc w:val="right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583994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83994"/>
    <w:pPr>
      <w:widowControl w:val="0"/>
      <w:shd w:val="clear" w:color="auto" w:fill="FFFFFF"/>
      <w:spacing w:before="1320" w:after="60"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2</cp:revision>
  <dcterms:created xsi:type="dcterms:W3CDTF">2025-12-02T09:37:00Z</dcterms:created>
  <dcterms:modified xsi:type="dcterms:W3CDTF">2025-12-02T09:38:00Z</dcterms:modified>
</cp:coreProperties>
</file>