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13641B" w:rsidRPr="009629F3" w:rsidTr="00750A6D">
        <w:tc>
          <w:tcPr>
            <w:tcW w:w="11160" w:type="dxa"/>
            <w:gridSpan w:val="2"/>
          </w:tcPr>
          <w:p w:rsidR="0013641B" w:rsidRPr="009629F3" w:rsidRDefault="0013641B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13641B" w:rsidTr="00750A6D">
        <w:tc>
          <w:tcPr>
            <w:tcW w:w="11160" w:type="dxa"/>
            <w:gridSpan w:val="2"/>
          </w:tcPr>
          <w:p w:rsidR="0013641B" w:rsidRDefault="0013641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3641B" w:rsidRPr="009629F3" w:rsidTr="00750A6D">
        <w:tc>
          <w:tcPr>
            <w:tcW w:w="11160" w:type="dxa"/>
            <w:gridSpan w:val="2"/>
          </w:tcPr>
          <w:p w:rsidR="0013641B" w:rsidRPr="00FA0242" w:rsidRDefault="0013641B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Восстановление записей актов гражданского состояния</w:t>
            </w: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1F38BE" w:rsidRDefault="0013641B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3641B" w:rsidRPr="00F118F2" w:rsidTr="00750A6D">
              <w:tc>
                <w:tcPr>
                  <w:tcW w:w="10605" w:type="dxa"/>
                  <w:shd w:val="clear" w:color="auto" w:fill="D9D9D9"/>
                </w:tcPr>
                <w:p w:rsidR="0013641B" w:rsidRPr="00F118F2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3641B" w:rsidRPr="00F118F2" w:rsidRDefault="0013641B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13641B" w:rsidRPr="00951CA0" w:rsidRDefault="0013641B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Начальник отдела загса Дубровенского райисполкома</w:t>
            </w:r>
          </w:p>
          <w:p w:rsidR="0013641B" w:rsidRPr="0013641B" w:rsidRDefault="0013641B" w:rsidP="00750A6D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</w:t>
            </w:r>
            <w:r>
              <w:rPr>
                <w:sz w:val="28"/>
                <w:szCs w:val="28"/>
              </w:rPr>
              <w:t>,</w:t>
            </w:r>
            <w:r w:rsidRPr="00951CA0">
              <w:rPr>
                <w:sz w:val="28"/>
                <w:szCs w:val="28"/>
              </w:rPr>
              <w:t xml:space="preserve"> ул. К</w:t>
            </w:r>
            <w:r>
              <w:rPr>
                <w:sz w:val="28"/>
                <w:szCs w:val="28"/>
              </w:rPr>
              <w:t xml:space="preserve">омсомольская, д. 18, кабинет № 6, </w:t>
            </w:r>
            <w:r w:rsidRPr="00951CA0">
              <w:rPr>
                <w:sz w:val="28"/>
                <w:szCs w:val="28"/>
              </w:rPr>
              <w:t xml:space="preserve">телефон 8 (02137) </w:t>
            </w:r>
            <w:r w:rsidRPr="0013641B">
              <w:rPr>
                <w:sz w:val="28"/>
                <w:szCs w:val="28"/>
              </w:rPr>
              <w:t>5 15 32</w:t>
            </w:r>
          </w:p>
          <w:p w:rsidR="0013641B" w:rsidRPr="00951CA0" w:rsidRDefault="0013641B" w:rsidP="001364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1CA0">
              <w:rPr>
                <w:b/>
                <w:sz w:val="28"/>
                <w:szCs w:val="28"/>
              </w:rPr>
              <w:t>Королёва Ирина Владимировна</w:t>
            </w:r>
          </w:p>
          <w:p w:rsidR="0013641B" w:rsidRPr="00951CA0" w:rsidRDefault="0013641B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13641B" w:rsidRPr="00C87425" w:rsidRDefault="0013641B" w:rsidP="0013641B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 xml:space="preserve">на период отсутствия начальника отдела загса - </w:t>
            </w:r>
            <w:r>
              <w:rPr>
                <w:sz w:val="28"/>
                <w:szCs w:val="28"/>
              </w:rPr>
              <w:t>главный специалист отдела юридического, по работе с обращениями граждан и юридических лиц Дубровенского райисполкома</w:t>
            </w:r>
            <w:r w:rsidRPr="00951CA0">
              <w:rPr>
                <w:sz w:val="28"/>
                <w:szCs w:val="28"/>
              </w:rPr>
              <w:t xml:space="preserve"> – </w:t>
            </w:r>
            <w:proofErr w:type="spellStart"/>
            <w:r w:rsidR="00F0382A">
              <w:rPr>
                <w:b/>
                <w:sz w:val="28"/>
                <w:szCs w:val="28"/>
              </w:rPr>
              <w:t>Плескач</w:t>
            </w:r>
            <w:proofErr w:type="spellEnd"/>
            <w:r w:rsidR="00F0382A">
              <w:rPr>
                <w:b/>
                <w:sz w:val="28"/>
                <w:szCs w:val="28"/>
              </w:rPr>
              <w:t xml:space="preserve"> Виктория Вячеславовна</w:t>
            </w:r>
            <w:bookmarkStart w:id="0" w:name="_GoBack"/>
            <w:bookmarkEnd w:id="0"/>
          </w:p>
          <w:p w:rsidR="0013641B" w:rsidRPr="0013641B" w:rsidRDefault="0013641B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951CA0">
              <w:rPr>
                <w:sz w:val="28"/>
                <w:szCs w:val="28"/>
              </w:rPr>
              <w:t>г. Дубровно</w:t>
            </w:r>
            <w:r>
              <w:rPr>
                <w:sz w:val="28"/>
                <w:szCs w:val="28"/>
              </w:rPr>
              <w:t>,</w:t>
            </w:r>
            <w:r w:rsidRPr="00951CA0">
              <w:rPr>
                <w:sz w:val="28"/>
                <w:szCs w:val="28"/>
              </w:rPr>
              <w:t xml:space="preserve"> ул. К</w:t>
            </w:r>
            <w:r>
              <w:rPr>
                <w:sz w:val="28"/>
                <w:szCs w:val="28"/>
              </w:rPr>
              <w:t xml:space="preserve">омсомольская, д. 18, кабинет № 6, </w:t>
            </w:r>
            <w:r w:rsidRPr="00951CA0">
              <w:rPr>
                <w:sz w:val="28"/>
                <w:szCs w:val="28"/>
              </w:rPr>
              <w:t>телефон 8 (02137</w:t>
            </w:r>
            <w:proofErr w:type="gramStart"/>
            <w:r w:rsidRPr="00951CA0">
              <w:rPr>
                <w:sz w:val="28"/>
                <w:szCs w:val="28"/>
              </w:rPr>
              <w:t xml:space="preserve">) </w:t>
            </w:r>
            <w:r w:rsidRPr="0013641B">
              <w:rPr>
                <w:sz w:val="28"/>
                <w:szCs w:val="28"/>
              </w:rPr>
              <w:t xml:space="preserve"> 5</w:t>
            </w:r>
            <w:proofErr w:type="gramEnd"/>
            <w:r w:rsidRPr="0013641B">
              <w:rPr>
                <w:sz w:val="28"/>
                <w:szCs w:val="28"/>
              </w:rPr>
              <w:t xml:space="preserve"> 15 32</w:t>
            </w:r>
          </w:p>
          <w:p w:rsidR="0013641B" w:rsidRPr="00951CA0" w:rsidRDefault="0013641B" w:rsidP="00750A6D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CB2877" w:rsidRDefault="00CB2877" w:rsidP="00CB2877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работы: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16.00, выходные дни – воскресенье, понедельник</w:t>
            </w:r>
          </w:p>
          <w:p w:rsidR="00CB2877" w:rsidRDefault="00CB2877" w:rsidP="00CB2877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2877" w:rsidRDefault="00CB2877" w:rsidP="00CB2877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приема: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вторник,четверг,пятница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 8.00 до 13.00, с 14.00 до 17.00, среда с 11.00 до 13.00, с 14.00 до 20.00, суббота с 8.00 до 12.00, выходные дни – воскресенье, понедельник</w:t>
            </w:r>
          </w:p>
          <w:p w:rsidR="0013641B" w:rsidRDefault="0013641B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118F2">
              <w:rPr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составления  утраченной записи акта  гражданского состояния.</w:t>
                  </w: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случае, если утраченная запись акта гражданского состояния была </w:t>
                  </w:r>
                  <w:proofErr w:type="gramStart"/>
                  <w:r>
                    <w:rPr>
                      <w:sz w:val="28"/>
                      <w:szCs w:val="28"/>
                    </w:rPr>
                    <w:t>составлена 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пределами Республики Беларусь, восстановление записи акта гражданского состояния  может производится органом загса на основании решения суда по месту вынесения судом  данного решения.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13641B" w:rsidRPr="004B5A81" w:rsidRDefault="0013641B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F56D4">
                    <w:rPr>
                      <w:sz w:val="28"/>
                      <w:szCs w:val="28"/>
                    </w:rPr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заявление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копия решения суда об установлении факта регистрации акта гражданского состояния</w:t>
                  </w:r>
                  <w:r w:rsidRPr="007F56D4">
                    <w:rPr>
                      <w:sz w:val="28"/>
                      <w:szCs w:val="28"/>
                    </w:rPr>
                    <w:br/>
                    <w:t xml:space="preserve">- </w:t>
                  </w:r>
                  <w:r w:rsidRPr="0070210D"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 xml:space="preserve">Максимальный срок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осуществления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13641B" w:rsidRPr="00972D94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lastRenderedPageBreak/>
                    <w:t>10 дней со дня подачи заявления</w:t>
                  </w:r>
                </w:p>
                <w:p w:rsidR="0013641B" w:rsidRDefault="0013641B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40F2">
                    <w:rPr>
                      <w:b/>
                      <w:sz w:val="28"/>
                      <w:szCs w:val="28"/>
                    </w:rPr>
                    <w:t>1 базовая величина</w:t>
                  </w:r>
                </w:p>
                <w:p w:rsidR="0013641B" w:rsidRPr="00992412" w:rsidRDefault="0013641B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13641B" w:rsidRDefault="0013641B" w:rsidP="00750A6D">
                  <w:pPr>
                    <w:spacing w:line="300" w:lineRule="exact"/>
                    <w:rPr>
                      <w:i/>
                      <w:sz w:val="30"/>
                      <w:szCs w:val="30"/>
                      <w:u w:val="single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назначение платежа: государственная пошлина за совершение  юридически значимых действий с физических лиц</w:t>
                  </w:r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r w:rsidRPr="002E381D">
                    <w:rPr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</w:p>
                <w:p w:rsidR="0013641B" w:rsidRDefault="0013641B" w:rsidP="00750A6D">
                  <w:pPr>
                    <w:pStyle w:val="newncpi"/>
                    <w:ind w:left="-20" w:firstLine="0"/>
                    <w:rPr>
                      <w:color w:val="000000"/>
                      <w:sz w:val="30"/>
                      <w:szCs w:val="30"/>
                    </w:rPr>
                  </w:pPr>
                  <w:r w:rsidRPr="00BF3E72">
                    <w:rPr>
                      <w:i/>
                      <w:color w:val="000000"/>
                      <w:sz w:val="30"/>
                      <w:szCs w:val="30"/>
                    </w:rPr>
                    <w:t xml:space="preserve">код банка 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AKBBBY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</w:rPr>
                    <w:t>2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X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</w:rPr>
                    <w:t xml:space="preserve">, номер счета 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BY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</w:rPr>
                    <w:t>85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  <w:lang w:val="en-US"/>
                    </w:rPr>
                    <w:t>AKBB</w:t>
                  </w:r>
                  <w:r w:rsidRPr="00BF3E72">
                    <w:rPr>
                      <w:i/>
                      <w:color w:val="000000"/>
                      <w:sz w:val="30"/>
                      <w:szCs w:val="30"/>
                    </w:rPr>
                    <w:t>36003180001980000000,</w:t>
                  </w:r>
                  <w:r w:rsidRPr="00BF3E72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</w:p>
                <w:p w:rsidR="0013641B" w:rsidRDefault="0013641B" w:rsidP="00750A6D">
                  <w:pPr>
                    <w:pStyle w:val="newncpi"/>
                    <w:ind w:left="-20" w:firstLine="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 xml:space="preserve">получатель: финансовый отдел </w:t>
                  </w:r>
                  <w:r>
                    <w:rPr>
                      <w:i/>
                      <w:sz w:val="30"/>
                      <w:szCs w:val="30"/>
                    </w:rPr>
                    <w:t xml:space="preserve">Дубровенского 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райисполкома</w:t>
                  </w:r>
                  <w:r>
                    <w:rPr>
                      <w:i/>
                      <w:sz w:val="30"/>
                      <w:szCs w:val="30"/>
                    </w:rPr>
                    <w:t>,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УНП </w:t>
                  </w:r>
                  <w:r>
                    <w:rPr>
                      <w:color w:val="000000"/>
                      <w:sz w:val="28"/>
                      <w:szCs w:val="28"/>
                    </w:rPr>
                    <w:t>300594330</w:t>
                  </w:r>
                  <w:r w:rsidRPr="00992412">
                    <w:rPr>
                      <w:i/>
                      <w:sz w:val="30"/>
                      <w:szCs w:val="30"/>
                    </w:rPr>
                    <w:t>)</w:t>
                  </w:r>
                </w:p>
                <w:p w:rsidR="0013641B" w:rsidRDefault="0013641B" w:rsidP="00750A6D">
                  <w:pPr>
                    <w:spacing w:line="276" w:lineRule="auto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Можно оплатить:</w:t>
                  </w:r>
                </w:p>
                <w:p w:rsidR="00BE3D10" w:rsidRDefault="00BE3D10" w:rsidP="00BE3D10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</w:t>
                  </w:r>
                  <w:r w:rsidRPr="000F6A9F">
                    <w:rPr>
                      <w:sz w:val="30"/>
                      <w:szCs w:val="30"/>
                    </w:rPr>
                    <w:t>ЦБУ № 210 АСБ</w:t>
                  </w:r>
                  <w:r>
                    <w:rPr>
                      <w:sz w:val="30"/>
                      <w:szCs w:val="30"/>
                    </w:rPr>
                    <w:t xml:space="preserve"> «Беларусбанк» в </w:t>
                  </w:r>
                  <w:proofErr w:type="spellStart"/>
                  <w:r>
                    <w:rPr>
                      <w:sz w:val="30"/>
                      <w:szCs w:val="30"/>
                    </w:rPr>
                    <w:t>г.Дубровно</w:t>
                  </w:r>
                  <w:proofErr w:type="spellEnd"/>
                  <w:r>
                    <w:rPr>
                      <w:sz w:val="30"/>
                      <w:szCs w:val="30"/>
                    </w:rPr>
                    <w:t>;</w:t>
                  </w:r>
                </w:p>
                <w:p w:rsidR="00BE3D10" w:rsidRPr="000F6A9F" w:rsidRDefault="00BE3D10" w:rsidP="00BE3D10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Отделение почтовой связи Дубровно 1 Витебского филиала </w:t>
                  </w:r>
                  <w:r w:rsidRPr="000F6A9F">
                    <w:rPr>
                      <w:sz w:val="30"/>
                      <w:szCs w:val="30"/>
                    </w:rPr>
                    <w:t>РУП «</w:t>
                  </w:r>
                  <w:proofErr w:type="spellStart"/>
                  <w:r w:rsidRPr="000F6A9F">
                    <w:rPr>
                      <w:sz w:val="30"/>
                      <w:szCs w:val="30"/>
                    </w:rPr>
                    <w:t>Белпочта</w:t>
                  </w:r>
                  <w:proofErr w:type="spellEnd"/>
                  <w:r w:rsidRPr="000F6A9F">
                    <w:rPr>
                      <w:sz w:val="30"/>
                      <w:szCs w:val="30"/>
                    </w:rPr>
                    <w:t>»;</w:t>
                  </w:r>
                </w:p>
                <w:p w:rsidR="00BE3D10" w:rsidRDefault="00BE3D10" w:rsidP="00BE3D10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- - </w:t>
                  </w:r>
                  <w:r w:rsidRPr="00046564">
                    <w:rPr>
                      <w:sz w:val="30"/>
                      <w:szCs w:val="30"/>
                    </w:rPr>
                    <w:t>ЦБУ № 228 в г. Дубровно Региональной дирекции по Витебской области ОАО «</w:t>
                  </w:r>
                  <w:proofErr w:type="spellStart"/>
                  <w:r w:rsidRPr="00046564">
                    <w:rPr>
                      <w:sz w:val="30"/>
                      <w:szCs w:val="30"/>
                    </w:rPr>
                    <w:t>Белагропромбанк</w:t>
                  </w:r>
                  <w:proofErr w:type="spellEnd"/>
                  <w:r w:rsidRPr="00046564">
                    <w:rPr>
                      <w:sz w:val="30"/>
                      <w:szCs w:val="30"/>
                    </w:rPr>
                    <w:t>»</w:t>
                  </w:r>
                </w:p>
                <w:p w:rsidR="00005015" w:rsidRPr="00046564" w:rsidRDefault="00005015" w:rsidP="00BE3D10">
                  <w:pPr>
                    <w:ind w:left="-360"/>
                    <w:jc w:val="both"/>
                    <w:rPr>
                      <w:sz w:val="30"/>
                      <w:szCs w:val="30"/>
                    </w:rPr>
                  </w:pPr>
                </w:p>
                <w:p w:rsidR="0013641B" w:rsidRPr="00005015" w:rsidRDefault="00005015" w:rsidP="00750A6D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05015">
                    <w:rPr>
                      <w:b/>
                      <w:sz w:val="28"/>
                      <w:szCs w:val="28"/>
                    </w:rPr>
                    <w:t>70 евро</w:t>
                  </w:r>
                  <w:r w:rsidRPr="00005015">
                    <w:rPr>
                      <w:sz w:val="28"/>
                      <w:szCs w:val="28"/>
                    </w:rPr>
                    <w:t> – при обращении в загранучреждение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Pr="00972D94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972D94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641B" w:rsidRPr="004B5A81" w:rsidTr="00750A6D">
        <w:tc>
          <w:tcPr>
            <w:tcW w:w="3240" w:type="dxa"/>
          </w:tcPr>
          <w:p w:rsidR="0013641B" w:rsidRPr="004B5A81" w:rsidRDefault="0013641B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13641B" w:rsidRPr="007F56D4" w:rsidRDefault="0013641B" w:rsidP="00750A6D">
            <w:pPr>
              <w:rPr>
                <w:sz w:val="28"/>
                <w:szCs w:val="28"/>
              </w:rPr>
            </w:pPr>
          </w:p>
        </w:tc>
      </w:tr>
      <w:tr w:rsidR="0013641B" w:rsidRPr="004B5A81" w:rsidTr="00750A6D">
        <w:tc>
          <w:tcPr>
            <w:tcW w:w="11160" w:type="dxa"/>
            <w:gridSpan w:val="2"/>
          </w:tcPr>
          <w:p w:rsidR="0013641B" w:rsidRPr="00D606AD" w:rsidRDefault="0013641B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13641B" w:rsidRDefault="0013641B" w:rsidP="0013641B"/>
    <w:p w:rsidR="003B2AE2" w:rsidRDefault="003B2AE2"/>
    <w:sectPr w:rsidR="003B2AE2" w:rsidSect="0070210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41B"/>
    <w:rsid w:val="00005015"/>
    <w:rsid w:val="0013641B"/>
    <w:rsid w:val="003B2AE2"/>
    <w:rsid w:val="00722294"/>
    <w:rsid w:val="00BE3D10"/>
    <w:rsid w:val="00CB2877"/>
    <w:rsid w:val="00D21B92"/>
    <w:rsid w:val="00F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</cp:revision>
  <dcterms:created xsi:type="dcterms:W3CDTF">2022-08-20T13:20:00Z</dcterms:created>
  <dcterms:modified xsi:type="dcterms:W3CDTF">2024-07-10T12:34:00Z</dcterms:modified>
</cp:coreProperties>
</file>