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943D0D" w:rsidRPr="009629F3" w:rsidTr="00533851">
        <w:tc>
          <w:tcPr>
            <w:tcW w:w="11160" w:type="dxa"/>
            <w:gridSpan w:val="2"/>
          </w:tcPr>
          <w:p w:rsidR="00943D0D" w:rsidRPr="009629F3" w:rsidRDefault="00943D0D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943D0D" w:rsidTr="00533851">
        <w:tc>
          <w:tcPr>
            <w:tcW w:w="11160" w:type="dxa"/>
            <w:gridSpan w:val="2"/>
          </w:tcPr>
          <w:p w:rsidR="00943D0D" w:rsidRDefault="00943D0D" w:rsidP="00533851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43D0D" w:rsidRPr="009629F3" w:rsidTr="00533851">
        <w:tc>
          <w:tcPr>
            <w:tcW w:w="11160" w:type="dxa"/>
            <w:gridSpan w:val="2"/>
          </w:tcPr>
          <w:p w:rsidR="00943D0D" w:rsidRPr="00943D0D" w:rsidRDefault="00943D0D" w:rsidP="0053385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43D0D">
              <w:rPr>
                <w:rStyle w:val="s12"/>
                <w:b/>
                <w:color w:val="FF0000"/>
                <w:sz w:val="36"/>
                <w:szCs w:val="36"/>
              </w:rPr>
              <w:t>5.6. Регистрация расторжения брака по решениям судов, вступившим в законную силу до 1 сентября 1999 г.</w:t>
            </w:r>
          </w:p>
        </w:tc>
      </w:tr>
      <w:tr w:rsidR="00943D0D" w:rsidRPr="001F38BE" w:rsidTr="00533851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43D0D" w:rsidRPr="00804451" w:rsidTr="00533851">
              <w:tc>
                <w:tcPr>
                  <w:tcW w:w="10605" w:type="dxa"/>
                  <w:shd w:val="clear" w:color="auto" w:fill="D9D9D9"/>
                </w:tcPr>
                <w:p w:rsidR="00943D0D" w:rsidRPr="00F118F2" w:rsidRDefault="00943D0D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43D0D" w:rsidRPr="00F118F2" w:rsidRDefault="00943D0D" w:rsidP="0053385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43D0D" w:rsidRPr="00804451" w:rsidTr="00533851">
              <w:tc>
                <w:tcPr>
                  <w:tcW w:w="10605" w:type="dxa"/>
                </w:tcPr>
                <w:p w:rsidR="00943D0D" w:rsidRPr="00F118F2" w:rsidRDefault="00943D0D" w:rsidP="0053385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943D0D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943D0D" w:rsidRPr="00943D0D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proofErr w:type="gramStart"/>
                  <w:r>
                    <w:rPr>
                      <w:sz w:val="28"/>
                      <w:szCs w:val="28"/>
                    </w:rPr>
                    <w:t>Дубровно,  ул.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Комсомольская, д. 18, кабинет № 6, телефон 8 (02137) </w:t>
                  </w:r>
                  <w:r w:rsidRPr="00943D0D">
                    <w:rPr>
                      <w:sz w:val="28"/>
                      <w:szCs w:val="28"/>
                    </w:rPr>
                    <w:t>5 15 32</w:t>
                  </w:r>
                </w:p>
                <w:p w:rsidR="00943D0D" w:rsidRDefault="00943D0D" w:rsidP="00943D0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943D0D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43D0D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период отсутствия начальника отдела загса - главный специалист отдела юридического, по работе с обращениями граждан и юридических лиц </w:t>
                  </w:r>
                </w:p>
                <w:p w:rsidR="00943D0D" w:rsidRDefault="00943D0D" w:rsidP="00943D0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Дубровенского райисполкома – </w:t>
                  </w:r>
                  <w:proofErr w:type="spellStart"/>
                  <w:r w:rsidR="007F4A14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7F4A14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  <w:bookmarkStart w:id="0" w:name="_GoBack"/>
                  <w:bookmarkEnd w:id="0"/>
                </w:p>
                <w:p w:rsidR="00943D0D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Дубровно, ул. Комсомольская, д. 18, кабинет № 6, телефон 8 (02137) </w:t>
                  </w:r>
                  <w:r w:rsidRPr="00943D0D">
                    <w:rPr>
                      <w:sz w:val="28"/>
                      <w:szCs w:val="28"/>
                    </w:rPr>
                    <w:t>5 15 32</w:t>
                  </w:r>
                </w:p>
                <w:p w:rsidR="00943D0D" w:rsidRPr="00943D0D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91303" w:rsidRDefault="00E91303" w:rsidP="00E91303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E91303" w:rsidRDefault="00E91303" w:rsidP="00E91303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E91303" w:rsidRDefault="00E91303" w:rsidP="00E91303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F20640" w:rsidRDefault="00F20640" w:rsidP="00F20640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F20640" w:rsidRDefault="00F20640" w:rsidP="00F20640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F20640" w:rsidRPr="00F20640" w:rsidRDefault="00F20640" w:rsidP="00F20640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</w:t>
                  </w:r>
                  <w:r w:rsidR="00D15B83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рас</w:t>
                  </w: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торжения брака через представителя не допускается</w:t>
                  </w:r>
                </w:p>
                <w:p w:rsidR="00943D0D" w:rsidRDefault="00943D0D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7065EC" w:rsidRDefault="00943D0D" w:rsidP="00943D0D">
                        <w:pPr>
                          <w:rPr>
                            <w:sz w:val="28"/>
                            <w:szCs w:val="28"/>
                          </w:rPr>
                        </w:pPr>
                        <w:r w:rsidRPr="007065EC">
                          <w:rPr>
                            <w:sz w:val="28"/>
                            <w:szCs w:val="28"/>
                          </w:rPr>
                          <w:t>Орган загса по месту регистрации по месту жительства супругов или одного из них</w:t>
                        </w:r>
                      </w:p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F20640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943D0D" w:rsidRDefault="00943D0D" w:rsidP="00943D0D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943D0D" w:rsidRDefault="007F4A14" w:rsidP="00533851">
                        <w:pPr>
                          <w:rPr>
                            <w:sz w:val="28"/>
                            <w:szCs w:val="28"/>
                          </w:rPr>
                        </w:pPr>
                        <w:hyperlink r:id="rId4" w:anchor="a73" w:tooltip="+" w:history="1">
                          <w:r w:rsidR="00943D0D"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заявление</w:t>
                          </w:r>
                        </w:hyperlink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hyperlink r:id="rId5" w:anchor="a2" w:tooltip="+" w:history="1">
                          <w:r w:rsidR="00943D0D"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паспорт</w:t>
                          </w:r>
                        </w:hyperlink>
                        <w:r w:rsidR="00943D0D" w:rsidRPr="00943D0D">
                          <w:rPr>
                            <w:sz w:val="28"/>
                            <w:szCs w:val="28"/>
                          </w:rPr>
                          <w:t xml:space="preserve"> или иной документ, удостоверяющий личность заявителя</w:t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  <w:t xml:space="preserve">копия решения суда о расторжении брака, </w:t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lastRenderedPageBreak/>
                          <w:t>вступившего в законную силу до 1 сентября 1999 г.</w:t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  <w:t>документ, подтверждающий внесение платы</w:t>
                        </w: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1047FD" w:rsidRPr="001047FD" w:rsidRDefault="001047FD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1047FD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6" w:anchor="a6" w:tooltip="+" w:history="1">
                          <w:r w:rsidRPr="001047FD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1047FD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1047FD" w:rsidRPr="001047FD" w:rsidRDefault="001047FD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1047FD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1047FD" w:rsidRPr="001047FD" w:rsidRDefault="007F4A14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7" w:anchor="a7" w:tooltip="+" w:history="1">
                          <w:r w:rsidR="001047FD" w:rsidRPr="001047FD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1047FD" w:rsidRPr="001047FD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996ECC" w:rsidRDefault="00996ECC" w:rsidP="00996ECC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F20640" w:rsidRDefault="00F20640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            </w:r>
                      </w:p>
                    </w:tc>
                  </w:tr>
                  <w:tr w:rsidR="00943D0D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Default="00F20640" w:rsidP="00533851">
                        <w:pPr>
                          <w:spacing w:line="276" w:lineRule="auto"/>
                          <w:rPr>
                            <w:rStyle w:val="a4"/>
                            <w:color w:val="auto"/>
                            <w:sz w:val="28"/>
                            <w:szCs w:val="28"/>
                            <w:u w:val="none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 xml:space="preserve">2 базовые величины за регистрацию расторжения брака по решениям судов, вступившим в законную силу до 1 сентября 1999 г., включая выдачу </w:t>
                        </w:r>
                        <w:hyperlink r:id="rId8" w:anchor="a9" w:tooltip="+" w:history="1">
                          <w:r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</w:p>
                      <w:p w:rsidR="00926FDE" w:rsidRDefault="00926FDE" w:rsidP="00926FDE">
                        <w:pPr>
                          <w:pStyle w:val="table10"/>
                          <w:rPr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>(платежные реквизиты: код платежа 03002</w:t>
                        </w:r>
                      </w:p>
                      <w:p w:rsidR="00926FDE" w:rsidRDefault="00926FDE" w:rsidP="00926FDE">
                        <w:pPr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назначение платежа: государственная пошлина за совершение  юридически значимых действий с физических лиц, 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 xml:space="preserve">код банка 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AKBBBY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 xml:space="preserve">, номер счета 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BY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>85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AKBB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>36003180001980000000,</w:t>
                        </w:r>
                      </w:p>
                      <w:p w:rsidR="00926FDE" w:rsidRDefault="00926FDE" w:rsidP="00926FDE">
                        <w:pPr>
                          <w:spacing w:line="300" w:lineRule="exact"/>
                          <w:rPr>
                            <w:i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получатель: финансовый отдел Дубровенского  райисполкома, УНП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300594330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>)</w:t>
                        </w:r>
                      </w:p>
                      <w:p w:rsidR="006274D0" w:rsidRDefault="006274D0" w:rsidP="006274D0">
                        <w:pPr>
                          <w:spacing w:line="276" w:lineRule="auto"/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</w:rPr>
                          <w:t>Можно оплатить:</w:t>
                        </w:r>
                      </w:p>
                      <w:p w:rsidR="00CA70CC" w:rsidRDefault="00CA70CC" w:rsidP="00CA70CC">
                        <w:pPr>
                          <w:spacing w:line="276" w:lineRule="auto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- </w:t>
                        </w:r>
                        <w:r w:rsidRPr="000F6A9F">
                          <w:rPr>
                            <w:sz w:val="30"/>
                            <w:szCs w:val="30"/>
                          </w:rPr>
                          <w:t>ЦБУ № 210 АСБ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«Беларусбанк» в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г.Дубровно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>;</w:t>
                        </w:r>
                      </w:p>
                      <w:p w:rsidR="00CA70CC" w:rsidRPr="000F6A9F" w:rsidRDefault="00CA70CC" w:rsidP="00CA70C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- Отделение почтовой связи Дубровно 1 Витебского филиала </w:t>
                        </w:r>
                        <w:r w:rsidRPr="000F6A9F">
                          <w:rPr>
                            <w:sz w:val="30"/>
                            <w:szCs w:val="30"/>
                          </w:rPr>
                          <w:t>РУП «</w:t>
                        </w:r>
                        <w:proofErr w:type="spellStart"/>
                        <w:r w:rsidRPr="000F6A9F">
                          <w:rPr>
                            <w:sz w:val="30"/>
                            <w:szCs w:val="30"/>
                          </w:rPr>
                          <w:t>Белпочта</w:t>
                        </w:r>
                        <w:proofErr w:type="spellEnd"/>
                        <w:r w:rsidRPr="000F6A9F">
                          <w:rPr>
                            <w:sz w:val="30"/>
                            <w:szCs w:val="30"/>
                          </w:rPr>
                          <w:t>»;</w:t>
                        </w:r>
                      </w:p>
                      <w:p w:rsidR="00CA70CC" w:rsidRPr="00046564" w:rsidRDefault="00CA70CC" w:rsidP="00CA70CC">
                        <w:pPr>
                          <w:ind w:left="-360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- - </w:t>
                        </w:r>
                        <w:r w:rsidRPr="00046564">
                          <w:rPr>
                            <w:sz w:val="30"/>
                            <w:szCs w:val="30"/>
                          </w:rPr>
                          <w:t>ЦБУ № 228 в г. Дубровно Региональной дирекции по Витебской области ОАО «</w:t>
                        </w:r>
                        <w:proofErr w:type="spellStart"/>
                        <w:r w:rsidRPr="00046564">
                          <w:rPr>
                            <w:sz w:val="30"/>
                            <w:szCs w:val="30"/>
                          </w:rPr>
                          <w:t>Белагропромбанк</w:t>
                        </w:r>
                        <w:proofErr w:type="spellEnd"/>
                        <w:r w:rsidRPr="00046564">
                          <w:rPr>
                            <w:sz w:val="30"/>
                            <w:szCs w:val="30"/>
                          </w:rPr>
                          <w:t>»</w:t>
                        </w:r>
                      </w:p>
                      <w:p w:rsidR="006274D0" w:rsidRPr="002C6950" w:rsidRDefault="002C6950" w:rsidP="006274D0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2C6950">
                          <w:rPr>
                            <w:b/>
                            <w:sz w:val="28"/>
                            <w:szCs w:val="28"/>
                          </w:rPr>
                          <w:t>200 евро</w:t>
                        </w:r>
                        <w:r w:rsidRPr="002C6950">
                          <w:rPr>
                            <w:sz w:val="28"/>
                            <w:szCs w:val="28"/>
                          </w:rPr>
                          <w:t> – при обращении в загранучреждение</w:t>
                        </w:r>
                      </w:p>
                    </w:tc>
                  </w:tr>
                  <w:tr w:rsidR="00943D0D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справки, другого документа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Default="00943D0D" w:rsidP="00533851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43D0D" w:rsidRDefault="00943D0D" w:rsidP="00533851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43D0D" w:rsidRPr="00F20640" w:rsidRDefault="00943D0D" w:rsidP="00533851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lastRenderedPageBreak/>
                          <w:t>бессрочно</w:t>
                        </w:r>
                      </w:p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3D0D" w:rsidRPr="00F118F2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43D0D" w:rsidRPr="001F38BE" w:rsidRDefault="00943D0D" w:rsidP="00533851">
            <w:pPr>
              <w:jc w:val="both"/>
              <w:rPr>
                <w:sz w:val="28"/>
                <w:szCs w:val="28"/>
              </w:rPr>
            </w:pPr>
          </w:p>
        </w:tc>
      </w:tr>
      <w:tr w:rsidR="00943D0D" w:rsidRPr="00264C93" w:rsidTr="00533851">
        <w:tc>
          <w:tcPr>
            <w:tcW w:w="3240" w:type="dxa"/>
          </w:tcPr>
          <w:p w:rsidR="00943D0D" w:rsidRPr="00264C93" w:rsidRDefault="00943D0D" w:rsidP="005338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943D0D" w:rsidRPr="00264C93" w:rsidRDefault="00943D0D" w:rsidP="0053385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43D0D" w:rsidRPr="00264C93" w:rsidRDefault="00943D0D" w:rsidP="00943D0D">
      <w:pPr>
        <w:ind w:firstLine="709"/>
        <w:jc w:val="both"/>
        <w:rPr>
          <w:sz w:val="28"/>
          <w:szCs w:val="28"/>
        </w:rPr>
      </w:pPr>
    </w:p>
    <w:p w:rsidR="00ED4CCE" w:rsidRDefault="00ED4CCE"/>
    <w:sectPr w:rsidR="00ED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0D"/>
    <w:rsid w:val="001047FD"/>
    <w:rsid w:val="002C6950"/>
    <w:rsid w:val="00384DA6"/>
    <w:rsid w:val="006274D0"/>
    <w:rsid w:val="007F4A14"/>
    <w:rsid w:val="00926FDE"/>
    <w:rsid w:val="00943D0D"/>
    <w:rsid w:val="00996ECC"/>
    <w:rsid w:val="00CA70CC"/>
    <w:rsid w:val="00D15B83"/>
    <w:rsid w:val="00D21B12"/>
    <w:rsid w:val="00E91303"/>
    <w:rsid w:val="00ED4CCE"/>
    <w:rsid w:val="00F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43D0D"/>
    <w:rPr>
      <w:sz w:val="20"/>
      <w:szCs w:val="20"/>
    </w:rPr>
  </w:style>
  <w:style w:type="paragraph" w:customStyle="1" w:styleId="a3">
    <w:name w:val="Знак"/>
    <w:basedOn w:val="a"/>
    <w:autoRedefine/>
    <w:rsid w:val="00943D0D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943D0D"/>
    <w:pPr>
      <w:ind w:firstLine="567"/>
      <w:jc w:val="both"/>
    </w:pPr>
  </w:style>
  <w:style w:type="paragraph" w:customStyle="1" w:styleId="point">
    <w:name w:val="point"/>
    <w:basedOn w:val="a"/>
    <w:rsid w:val="00943D0D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943D0D"/>
  </w:style>
  <w:style w:type="character" w:styleId="a4">
    <w:name w:val="Hyperlink"/>
    <w:basedOn w:val="a0"/>
    <w:uiPriority w:val="99"/>
    <w:semiHidden/>
    <w:unhideWhenUsed/>
    <w:rsid w:val="00943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9559&amp;a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Zags\Downloads\tx.dll%3fd=39559&amp;a=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ags\Downloads\tx.dll%3fd=43583&amp;a=6" TargetMode="External"/><Relationship Id="rId5" Type="http://schemas.openxmlformats.org/officeDocument/2006/relationships/hyperlink" Target="file:///C:\Users\&#1040;&#1076;&#1084;&#1080;&#1085;&#1080;&#1089;&#1090;&#1088;&#1072;&#1090;&#1086;&#1088;\Downloads\tx.dll%3fd=179950&amp;a=2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40;&#1076;&#1084;&#1080;&#1085;&#1080;&#1089;&#1090;&#1088;&#1072;&#1090;&#1086;&#1088;\Downloads\tx.dll%3fd=103104&amp;a=7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13</cp:revision>
  <dcterms:created xsi:type="dcterms:W3CDTF">2022-08-20T12:13:00Z</dcterms:created>
  <dcterms:modified xsi:type="dcterms:W3CDTF">2024-07-10T12:33:00Z</dcterms:modified>
</cp:coreProperties>
</file>