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1A3" w:rsidRDefault="00636ED9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7361A3" w:rsidRDefault="00636ED9">
      <w:pPr>
        <w:pStyle w:val="newncpi0"/>
        <w:jc w:val="center"/>
        <w:rPr>
          <w:color w:val="000000"/>
        </w:rPr>
      </w:pPr>
      <w:bookmarkStart w:id="1" w:name="a2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7361A3" w:rsidRDefault="00636ED9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3</w:t>
      </w:r>
      <w:r>
        <w:rPr>
          <w:rStyle w:val="datepr"/>
          <w:color w:val="000000"/>
        </w:rPr>
        <w:t xml:space="preserve"> января </w:t>
      </w:r>
      <w:r>
        <w:rPr>
          <w:rStyle w:val="HTML"/>
          <w:i/>
          <w:iCs/>
          <w:shd w:val="clear" w:color="auto" w:fill="FFFFFF"/>
        </w:rPr>
        <w:t>2025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№ 3</w:t>
      </w:r>
    </w:p>
    <w:p w:rsidR="007361A3" w:rsidRDefault="00636ED9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обороте пиротехнических изделий</w:t>
      </w:r>
    </w:p>
    <w:p w:rsidR="007361A3" w:rsidRDefault="00636ED9">
      <w:pPr>
        <w:pStyle w:val="preamble"/>
        <w:rPr>
          <w:color w:val="000000"/>
        </w:rPr>
      </w:pPr>
      <w:r>
        <w:rPr>
          <w:color w:val="000000"/>
        </w:rPr>
        <w:t>На основании подпункта </w:t>
      </w:r>
      <w:r>
        <w:rPr>
          <w:rStyle w:val="HTML"/>
          <w:shd w:val="clear" w:color="auto" w:fill="FFFFFF"/>
        </w:rPr>
        <w:t>1.3</w:t>
      </w:r>
      <w:r>
        <w:rPr>
          <w:color w:val="000000"/>
        </w:rPr>
        <w:t xml:space="preserve"> пункта </w:t>
      </w:r>
      <w:r>
        <w:rPr>
          <w:rStyle w:val="HTML"/>
          <w:shd w:val="clear" w:color="auto" w:fill="FFFFFF"/>
        </w:rPr>
        <w:t>1</w:t>
      </w:r>
      <w:r>
        <w:rPr>
          <w:color w:val="000000"/>
        </w:rPr>
        <w:t xml:space="preserve"> статьи 6 Закона Республики Беларусь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 8 января 2014 г. </w:t>
      </w:r>
      <w:r>
        <w:rPr>
          <w:rStyle w:val="HTML"/>
          <w:shd w:val="clear" w:color="auto" w:fill="FFFFFF"/>
        </w:rPr>
        <w:t>№</w:t>
      </w:r>
      <w:r>
        <w:rPr>
          <w:color w:val="000000"/>
        </w:rPr>
        <w:t> 128-З «О государственном регулировании торговли и общественного питания» Совет Министров Республики Беларусь ПОСТАНОВЛЯЕТ:</w:t>
      </w:r>
    </w:p>
    <w:p w:rsidR="007361A3" w:rsidRDefault="00636ED9">
      <w:pPr>
        <w:pStyle w:val="point"/>
        <w:rPr>
          <w:color w:val="000000"/>
        </w:rPr>
      </w:pPr>
      <w:bookmarkStart w:id="2" w:name="a1"/>
      <w:bookmarkEnd w:id="2"/>
      <w:r>
        <w:rPr>
          <w:rStyle w:val="HTML"/>
          <w:shd w:val="clear" w:color="auto" w:fill="FFFFFF"/>
        </w:rPr>
        <w:t>1</w:t>
      </w:r>
      <w:r>
        <w:rPr>
          <w:color w:val="000000"/>
        </w:rPr>
        <w:t>. Ввести запрет на оптовую и розничную торговлю на территории Республики Беларусь пиротехническими изделиями.</w:t>
      </w:r>
    </w:p>
    <w:p w:rsidR="007361A3" w:rsidRDefault="00636ED9">
      <w:pPr>
        <w:pStyle w:val="point"/>
        <w:rPr>
          <w:color w:val="000000"/>
        </w:rPr>
      </w:pPr>
      <w:r>
        <w:rPr>
          <w:color w:val="000000"/>
        </w:rPr>
        <w:t>2. Запрет, предусмотренный в пункте </w:t>
      </w:r>
      <w:r>
        <w:rPr>
          <w:rStyle w:val="HTML"/>
          <w:shd w:val="clear" w:color="auto" w:fill="FFFFFF"/>
        </w:rPr>
        <w:t>1</w:t>
      </w:r>
      <w:r>
        <w:rPr>
          <w:color w:val="000000"/>
        </w:rPr>
        <w:t xml:space="preserve"> настоящего </w:t>
      </w:r>
      <w:r>
        <w:rPr>
          <w:rStyle w:val="HTML"/>
          <w:shd w:val="clear" w:color="auto" w:fill="FFFFFF"/>
        </w:rPr>
        <w:t>постановления</w:t>
      </w:r>
      <w:r>
        <w:rPr>
          <w:color w:val="000000"/>
        </w:rPr>
        <w:t>, не распространяется на:</w:t>
      </w:r>
    </w:p>
    <w:p w:rsidR="007361A3" w:rsidRDefault="00636ED9">
      <w:pPr>
        <w:pStyle w:val="underpoint"/>
        <w:rPr>
          <w:color w:val="000000"/>
        </w:rPr>
      </w:pPr>
      <w:r>
        <w:rPr>
          <w:color w:val="000000"/>
        </w:rPr>
        <w:t>2.1. реализацию пиротехнических изделий юридическими лицами, имеющими разрешение (свидетельство) на право реализации пиротехнических изделий технического назначения IV и V классов опасности согласно техническому регламенту Таможенного союза «О безопасности пиротехнических изделий» (ТР ТС 006/2011), юридическим лицам, имеющим разрешение (свидетельство) на право:</w:t>
      </w:r>
    </w:p>
    <w:p w:rsidR="007361A3" w:rsidRDefault="00636ED9">
      <w:pPr>
        <w:pStyle w:val="newncpi"/>
        <w:rPr>
          <w:color w:val="000000"/>
        </w:rPr>
      </w:pPr>
      <w:r>
        <w:rPr>
          <w:color w:val="000000"/>
        </w:rPr>
        <w:t>реализации пиротехнических изделий технического назначения IV и V классов опасности согласно техническому регламенту Таможенного союза «О безопасности пиротехнических изделий» (ТР ТС 006/2011);</w:t>
      </w:r>
    </w:p>
    <w:p w:rsidR="007361A3" w:rsidRDefault="00636ED9">
      <w:pPr>
        <w:pStyle w:val="newncpi"/>
        <w:rPr>
          <w:color w:val="000000"/>
        </w:rPr>
      </w:pPr>
      <w:r>
        <w:rPr>
          <w:color w:val="000000"/>
        </w:rPr>
        <w:t>проведения фейерверков с использованием пиротехнических изделий технического назначения IV и V классов опасности согласно техническому регламенту Таможенного союза «О безопасности пиротехнических изделий» (ТР ТС 006/2011);</w:t>
      </w:r>
    </w:p>
    <w:p w:rsidR="007361A3" w:rsidRDefault="00636ED9">
      <w:pPr>
        <w:pStyle w:val="underpoint"/>
        <w:rPr>
          <w:color w:val="000000"/>
        </w:rPr>
      </w:pPr>
      <w:r>
        <w:rPr>
          <w:color w:val="000000"/>
        </w:rPr>
        <w:t>2.2. оптовую и розничную торговлю в установленном порядке следующими видами пиротехнических изделий бытового назначения I класса опасности:</w:t>
      </w:r>
    </w:p>
    <w:p w:rsidR="007361A3" w:rsidRDefault="00636ED9">
      <w:pPr>
        <w:pStyle w:val="newncpi"/>
        <w:rPr>
          <w:color w:val="000000"/>
        </w:rPr>
      </w:pPr>
      <w:r>
        <w:rPr>
          <w:color w:val="000000"/>
        </w:rPr>
        <w:t>бенгальские огни (свечи);</w:t>
      </w:r>
    </w:p>
    <w:p w:rsidR="007361A3" w:rsidRDefault="00636ED9">
      <w:pPr>
        <w:pStyle w:val="newncpi"/>
        <w:rPr>
          <w:color w:val="000000"/>
        </w:rPr>
      </w:pPr>
      <w:r>
        <w:rPr>
          <w:color w:val="000000"/>
        </w:rPr>
        <w:t>хлопушки;</w:t>
      </w:r>
    </w:p>
    <w:p w:rsidR="007361A3" w:rsidRDefault="00636ED9">
      <w:pPr>
        <w:pStyle w:val="newncpi"/>
        <w:rPr>
          <w:color w:val="000000"/>
        </w:rPr>
      </w:pPr>
      <w:r>
        <w:rPr>
          <w:color w:val="000000"/>
        </w:rPr>
        <w:t>тортовые свечи (фонтаны холодного огня).</w:t>
      </w:r>
    </w:p>
    <w:p w:rsidR="007361A3" w:rsidRDefault="00636ED9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после его официального опубликования.</w:t>
      </w:r>
    </w:p>
    <w:p w:rsidR="007361A3" w:rsidRDefault="00636ED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361A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61A3" w:rsidRDefault="00636ED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61A3" w:rsidRDefault="00636ED9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:rsidR="00636ED9" w:rsidRDefault="00636ED9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636ED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26"/>
    <w:rsid w:val="00115202"/>
    <w:rsid w:val="00636ED9"/>
    <w:rsid w:val="006F0825"/>
    <w:rsid w:val="007361A3"/>
    <w:rsid w:val="0077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B2B98-F86E-42AE-896D-B85488C0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Дудо</dc:creator>
  <cp:lastModifiedBy>user</cp:lastModifiedBy>
  <cp:revision>2</cp:revision>
  <dcterms:created xsi:type="dcterms:W3CDTF">2025-09-18T11:39:00Z</dcterms:created>
  <dcterms:modified xsi:type="dcterms:W3CDTF">2025-09-18T11:39:00Z</dcterms:modified>
</cp:coreProperties>
</file>